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6"/>
        <w:rPr>
          <w:rFonts w:ascii="Times New Roman" w:hAnsi="Times New Roman" w:eastAsia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/>
          <w:i/>
          <w:sz w:val="24"/>
          <w:szCs w:val="24"/>
        </w:rPr>
        <w:t>Утверждены Советом Общественной палаты Московской области от 06.04.2018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/>
          <w:i/>
          <w:sz w:val="24"/>
          <w:szCs w:val="24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Методические рекомендации по рейтингованию Общественных палат    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 муниципальных районов и городских округов Московской области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/>
          <w:i/>
          <w:sz w:val="24"/>
          <w:szCs w:val="24"/>
        </w:rPr>
      </w:pPr>
    </w:p>
    <w:p>
      <w:pPr>
        <w:spacing w:after="0" w:line="240" w:lineRule="auto"/>
        <w:ind w:left="1080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eastAsia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/>
          <w:b/>
          <w:bCs/>
          <w:sz w:val="24"/>
          <w:szCs w:val="24"/>
        </w:rPr>
        <w:t>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>Настоящие методические рекомендации  определяют основные показатели               и порядок расчета рейтинга Общественных палат муниципальных районов и городских округов Московской области (далее – Общественная палата) как институтов гражданского общества, призванных осуществлять эффективную обратную связь между жителями и органами местного самоуправления, а также как субъектов общественного контроля за деятельностью власти.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eastAsia="Times New Roman"/>
          <w:b/>
          <w:sz w:val="24"/>
          <w:szCs w:val="24"/>
        </w:rPr>
        <w:t>. Показатели оценки деятельности муниципальных Общественных палат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оценки деятельности муниципальных общественных палат представлены в таблице.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762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Обозначение и название показателя 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Расчет показателя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3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Наличие помещения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закрепленного за Общественной палатой 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+1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баллов – при наличии помещения </w:t>
            </w:r>
          </w:p>
          <w:p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= -100 баллов – при его отсутствии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Общее количество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проведенных Общественной палатой, где: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количество разноплановых мероприятий.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+ 15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+ 30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+ 10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Участие в мероприятиях Общественной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органов местного самоуправления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+5 – при участии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-5 – без участия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Наличие 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полнота сайта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Общественной палаты или её страницы на официальном сайте администрации муниципального образования, где: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 наличие документов Общественной палаты;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- наличие справочной информации;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наличие материалов по деятельности Общественной палаты.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+10 – при наличии сайта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-50 – при его отсутствии.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А + Б +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Количество сообщений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размещенных на сайте  Общественной палаты Московской области (ОПМО)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Медиаактивность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Общественной палаты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работы с обращениями граждан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всех поступивших обращений;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решенных проблем по обращениям жителей («решено» или «разъяснено»);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нерешенных проблем или неподготовленных ответов заявителям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Рейтинг палаты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ежеквартально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социологических исследований в материалах рейтингования муниципальных общественных палат будет размещена следующая информация: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 узнаваемости Общественной палаты жителями муниципального образования;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оценка жителями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эффективности работы Общественной па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латы.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Пояснения: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Наличие помещения, </w:t>
      </w:r>
      <w:r>
        <w:rPr>
          <w:rFonts w:ascii="Times New Roman" w:hAnsi="Times New Roman"/>
          <w:sz w:val="24"/>
          <w:szCs w:val="24"/>
        </w:rPr>
        <w:t xml:space="preserve">закрепленного за Общественной палатой (показатель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), предполагает наличие одного и более помещений – только для нужд Общественной палаты. Также предполагается наличие на помещении вывески «Общественная палата муниципального района (городского округа) …», распорядка работы и графика приема граждан.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>= +1</w:t>
      </w:r>
      <w:r>
        <w:rPr>
          <w:rFonts w:ascii="Times New Roman" w:hAnsi="Times New Roman"/>
          <w:sz w:val="24"/>
          <w:szCs w:val="24"/>
        </w:rPr>
        <w:t xml:space="preserve">0 баллов – при наличии помещения,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= -100 баллов – при его отсутствии.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Количество мероприятий</w:t>
      </w:r>
      <w:r>
        <w:rPr>
          <w:rFonts w:ascii="Times New Roman" w:hAnsi="Times New Roman"/>
          <w:sz w:val="24"/>
          <w:szCs w:val="24"/>
        </w:rPr>
        <w:t xml:space="preserve">, проведенных Общественной палатой (показатель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) рассчитывается по формуле: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20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+ 15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+ 30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+ 10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где: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– количество пленарных заседаний;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- количество заседаний Совета Общественной палаты, заседаний комиссий, «круглых столов» и иных мероприятий подобного рода;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– количество мероприятий общественного контроля (общественный мониторинг, общественная проверка, общественная экспертиза, общественное обсуждение, общественные слушания);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- количество мероприятий, проведенных Общественной палатой совместно с администрацией муниципалитета, Советом депутатов, общественными объединениями и иными институтами гражданского общества;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- количество мероприятий, в которых члены палаты приняли участие (например, совещания у главы, заседание Совета депутатов, выставка детского рисунка, концерт творческих коллективов и др.).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все мероприятия, включенные в данные показатели, должны быть подтверждены материалами подпункта В) пункта 4. В противном случае, они не будут учтены.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Участие в мероприятиях Общественной палаты представителей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показатель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. Оценивается единой цифрой за весь квартал: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= +5, если факт такого участия имел место;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= -5 - если такого факта отмечено не было.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Наличие и полнота сайта Общественной палаты </w:t>
      </w:r>
      <w:r>
        <w:rPr>
          <w:rFonts w:ascii="Times New Roman" w:hAnsi="Times New Roman"/>
          <w:sz w:val="24"/>
          <w:szCs w:val="24"/>
        </w:rPr>
        <w:t>(страницы палаты на официальном сайте администрации).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Наличие автономного сайта</w:t>
      </w:r>
      <w:r>
        <w:rPr>
          <w:rFonts w:ascii="Times New Roman" w:hAnsi="Times New Roman"/>
          <w:sz w:val="24"/>
          <w:szCs w:val="24"/>
        </w:rPr>
        <w:t xml:space="preserve"> Общественной палаты или страницы на официальном сайте администрации (показатель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):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Оценивается: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10 баллов, если сайт (страничка сайта) имеется,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-50 баллов при его отсутствии.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Полнота сайта </w:t>
      </w:r>
      <w:r>
        <w:rPr>
          <w:rFonts w:ascii="Times New Roman" w:hAnsi="Times New Roman"/>
          <w:sz w:val="24"/>
          <w:szCs w:val="24"/>
        </w:rPr>
        <w:t>(P) определяется как сумма показателей, изложенных в пунктах А, Б, и В: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  <w:u w:val="single"/>
        </w:rPr>
        <w:t>Наличие документов Общественной палаты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Общественной палате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 Общественной палаты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консультантах-экспертах - +2 балла.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Кодекс этики члена Общественной палаты - + 2 балла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нормативные документы, регламентирующие деятельность Общественной палаты (Федеральный закон от 21.07.2014 № 212-ФЗ «Об основах общественного контроля в Российской Федерации», закон Московской области от 22.07.2015 № 130/2015-ОЗ «Об отдельных вопросах осуществления общественного контроля в Московской области» - +2 балла за каждый документ,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  <w:u w:val="single"/>
        </w:rPr>
        <w:t>Наличие справочной информации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палаты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персональный состав комиссий, межкомиссионных рабочих групп и временных рабочих групп при их наличии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работы палаты на текущий год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работы палаты на текущий месяц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приема граждан - +2 балла;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и контакты Общественной палаты - +2 балла.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Наличие 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i/>
          <w:sz w:val="24"/>
          <w:szCs w:val="24"/>
          <w:u w:val="single"/>
        </w:rPr>
        <w:t>атериалов по деятельности Общественной палаты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повестки и решения, принятые по результатам пленарных заседаний, заседаний Совета Общественной палаты, заседаний комиссий, межкомиссионных и временных рабочих групп с ответственными за выполнение решений и сроками их выполнения.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резолюции или иные итоговые материалы, принятые по итогам «круглых столов»;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итоговые материалы, принятые по итогам проведения мероприятий общественного контроля (общественный мониторинг, общественная проверка, общественная экспертиза, общественное обсуждение, общественные слушания).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Оценивается по формуле: </w:t>
      </w:r>
      <w:r>
        <w:rPr>
          <w:rFonts w:ascii="Times New Roman" w:hAnsi="Times New Roman"/>
          <w:b/>
          <w:sz w:val="24"/>
          <w:szCs w:val="24"/>
        </w:rPr>
        <w:t>В=10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количество сообщений по всем мероприятиям о деятельности Общественной палаты за квартал.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сайта рассчитывается: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+ Б + В.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Количество сообщений</w:t>
      </w:r>
      <w:r>
        <w:rPr>
          <w:rFonts w:ascii="Times New Roman" w:hAnsi="Times New Roman"/>
          <w:sz w:val="24"/>
          <w:szCs w:val="24"/>
        </w:rPr>
        <w:t xml:space="preserve">, размещенных на сайте Общественной палаты Московской области (показатель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сообщений, размещенных на сайте, рассчитывается как сумма всех новостных сообщений, поступивших и размещенных на сайте Общественной палаты Московской области за квартал.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Медиаактивность Общественной палаты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Медиаактивность Общественной палаты (показатель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) определяется как сумма количества публикаций в печатных СМИ, количества выступлений на ТВ и радио, количества публикаций о деятельности Общественной палаты в социальных сетях (Facebook • Вконтакте • Instagram)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Обязательное условие при размещении новостей в социальных сетях</w:t>
      </w:r>
      <w:r>
        <w:rPr>
          <w:rFonts w:ascii="Times New Roman" w:hAnsi="Times New Roman"/>
          <w:sz w:val="24"/>
          <w:szCs w:val="24"/>
        </w:rPr>
        <w:t xml:space="preserve">:  использование хэштега #ОП(муниципалитет). Например: #ОПИвантеевка, или #ОПРаменское.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Показатель работы с обращениями граждан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работы с обращениями граждан (показатель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) представляет собой сумму количества всех поступивших обращений 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) и количества решенных проблем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 («решено» или «разъяснено»), умноженного на коэффициент 5, за вычетом количества нерешенных проблем или неподготовленных ответов заявителям (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</w:rPr>
        <w:t>+ 5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 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Общественной палаты рассчитывается по формуле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Порядок расчета рейтинга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показатели рейтинга представляются за прошедший квартал до 4 числа первого месяца следующего квартала.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Рейтинговой таблицы муниципальных общественных палат осуществляется для трех групп палат в зависимости от их численного состава: «малых» палат (численность 21 человек), «средних» (30 человек) и «больших» (45 человек). Первые три палаты в каждой группе выделяются зеленым цветом («лидеры»), последние три палаты – красным цветом («аутсайдеры»).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палаты, не представившие цифровые значения указанных показателей, размещаются в конце рейтинговой таблицы.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палата Московской оставляет за собой право проверки данных, представленных муниципальными общественными палатами для расчета рейтинга.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Формализованная таблица сведений, представляемых муниципальными общественными палатами для расчета рейтинга, прилагается.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2</w:t>
    </w:r>
    <w: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065"/>
    <w:multiLevelType w:val="multilevel"/>
    <w:tmpl w:val="414770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8B"/>
    <w:rsid w:val="000030D7"/>
    <w:rsid w:val="00053B3D"/>
    <w:rsid w:val="00057FA5"/>
    <w:rsid w:val="000A11B4"/>
    <w:rsid w:val="001026AD"/>
    <w:rsid w:val="001431E5"/>
    <w:rsid w:val="00147787"/>
    <w:rsid w:val="001A162E"/>
    <w:rsid w:val="001A7D16"/>
    <w:rsid w:val="001B16AB"/>
    <w:rsid w:val="001E019D"/>
    <w:rsid w:val="002273A6"/>
    <w:rsid w:val="002279A1"/>
    <w:rsid w:val="00234210"/>
    <w:rsid w:val="00236666"/>
    <w:rsid w:val="00255408"/>
    <w:rsid w:val="0026085B"/>
    <w:rsid w:val="0027333F"/>
    <w:rsid w:val="00292EB6"/>
    <w:rsid w:val="002D1720"/>
    <w:rsid w:val="002D215E"/>
    <w:rsid w:val="002E4D29"/>
    <w:rsid w:val="002E6DEC"/>
    <w:rsid w:val="003165A3"/>
    <w:rsid w:val="00330285"/>
    <w:rsid w:val="00334340"/>
    <w:rsid w:val="003375DE"/>
    <w:rsid w:val="00346EFA"/>
    <w:rsid w:val="00364D45"/>
    <w:rsid w:val="00385545"/>
    <w:rsid w:val="00387845"/>
    <w:rsid w:val="003909C7"/>
    <w:rsid w:val="00395DB0"/>
    <w:rsid w:val="003A7387"/>
    <w:rsid w:val="003B5C40"/>
    <w:rsid w:val="00402A48"/>
    <w:rsid w:val="004210DA"/>
    <w:rsid w:val="00424088"/>
    <w:rsid w:val="0042558A"/>
    <w:rsid w:val="0044552B"/>
    <w:rsid w:val="00456ED3"/>
    <w:rsid w:val="004910CB"/>
    <w:rsid w:val="00497501"/>
    <w:rsid w:val="004A15AE"/>
    <w:rsid w:val="004C30D2"/>
    <w:rsid w:val="004C78F1"/>
    <w:rsid w:val="00504F3B"/>
    <w:rsid w:val="00524703"/>
    <w:rsid w:val="005374C9"/>
    <w:rsid w:val="00551A61"/>
    <w:rsid w:val="005558D4"/>
    <w:rsid w:val="00560213"/>
    <w:rsid w:val="00565E6D"/>
    <w:rsid w:val="00572D04"/>
    <w:rsid w:val="00584FA0"/>
    <w:rsid w:val="00593BCA"/>
    <w:rsid w:val="00596F3A"/>
    <w:rsid w:val="005A2E28"/>
    <w:rsid w:val="005B49B9"/>
    <w:rsid w:val="005F3C57"/>
    <w:rsid w:val="0062359C"/>
    <w:rsid w:val="00627BEA"/>
    <w:rsid w:val="00637823"/>
    <w:rsid w:val="00675A25"/>
    <w:rsid w:val="006902C5"/>
    <w:rsid w:val="006920E6"/>
    <w:rsid w:val="006960B8"/>
    <w:rsid w:val="006A68D9"/>
    <w:rsid w:val="006D498C"/>
    <w:rsid w:val="006D4DAE"/>
    <w:rsid w:val="006D6223"/>
    <w:rsid w:val="006E2917"/>
    <w:rsid w:val="006E773B"/>
    <w:rsid w:val="007018BA"/>
    <w:rsid w:val="00730AFD"/>
    <w:rsid w:val="00762699"/>
    <w:rsid w:val="007643B9"/>
    <w:rsid w:val="0078341F"/>
    <w:rsid w:val="007867DD"/>
    <w:rsid w:val="007929A5"/>
    <w:rsid w:val="007A7FD5"/>
    <w:rsid w:val="007B7382"/>
    <w:rsid w:val="007C7A16"/>
    <w:rsid w:val="007D5063"/>
    <w:rsid w:val="007E179A"/>
    <w:rsid w:val="007F2DD3"/>
    <w:rsid w:val="008522BB"/>
    <w:rsid w:val="008A38D6"/>
    <w:rsid w:val="008D05EB"/>
    <w:rsid w:val="008D1569"/>
    <w:rsid w:val="008D6299"/>
    <w:rsid w:val="008E086F"/>
    <w:rsid w:val="008E57A0"/>
    <w:rsid w:val="008F2631"/>
    <w:rsid w:val="00906262"/>
    <w:rsid w:val="00951270"/>
    <w:rsid w:val="0095518B"/>
    <w:rsid w:val="0098322D"/>
    <w:rsid w:val="00986AE9"/>
    <w:rsid w:val="00990CFF"/>
    <w:rsid w:val="00992F92"/>
    <w:rsid w:val="0099573B"/>
    <w:rsid w:val="0099700E"/>
    <w:rsid w:val="009B41D5"/>
    <w:rsid w:val="009C007E"/>
    <w:rsid w:val="009C3ED4"/>
    <w:rsid w:val="009E7CBA"/>
    <w:rsid w:val="009F26CF"/>
    <w:rsid w:val="009F4DC0"/>
    <w:rsid w:val="009F5D54"/>
    <w:rsid w:val="00A001DA"/>
    <w:rsid w:val="00A05FF8"/>
    <w:rsid w:val="00A147C2"/>
    <w:rsid w:val="00A16767"/>
    <w:rsid w:val="00A423D8"/>
    <w:rsid w:val="00A50CFE"/>
    <w:rsid w:val="00A571FC"/>
    <w:rsid w:val="00AB7FCA"/>
    <w:rsid w:val="00AC3817"/>
    <w:rsid w:val="00AD40A8"/>
    <w:rsid w:val="00B12110"/>
    <w:rsid w:val="00B14050"/>
    <w:rsid w:val="00B25818"/>
    <w:rsid w:val="00B309A5"/>
    <w:rsid w:val="00B309DB"/>
    <w:rsid w:val="00B374DF"/>
    <w:rsid w:val="00B53227"/>
    <w:rsid w:val="00B57EA9"/>
    <w:rsid w:val="00B60CBD"/>
    <w:rsid w:val="00B66121"/>
    <w:rsid w:val="00BB0676"/>
    <w:rsid w:val="00BB4D38"/>
    <w:rsid w:val="00BE3E6C"/>
    <w:rsid w:val="00C0331C"/>
    <w:rsid w:val="00C41F80"/>
    <w:rsid w:val="00C568AD"/>
    <w:rsid w:val="00C628DA"/>
    <w:rsid w:val="00C83B92"/>
    <w:rsid w:val="00C87EE1"/>
    <w:rsid w:val="00CA132B"/>
    <w:rsid w:val="00CA3AC1"/>
    <w:rsid w:val="00CA546A"/>
    <w:rsid w:val="00CB5735"/>
    <w:rsid w:val="00CC3B46"/>
    <w:rsid w:val="00D02095"/>
    <w:rsid w:val="00D02F51"/>
    <w:rsid w:val="00D0720B"/>
    <w:rsid w:val="00D1422F"/>
    <w:rsid w:val="00D1793B"/>
    <w:rsid w:val="00D453A4"/>
    <w:rsid w:val="00DD60A8"/>
    <w:rsid w:val="00DE6A05"/>
    <w:rsid w:val="00DF30C3"/>
    <w:rsid w:val="00DF5798"/>
    <w:rsid w:val="00E051A1"/>
    <w:rsid w:val="00E114A5"/>
    <w:rsid w:val="00E1648B"/>
    <w:rsid w:val="00E41B15"/>
    <w:rsid w:val="00E87B01"/>
    <w:rsid w:val="00EA5F32"/>
    <w:rsid w:val="00EA6059"/>
    <w:rsid w:val="00EB464A"/>
    <w:rsid w:val="00EC133A"/>
    <w:rsid w:val="00EE72A2"/>
    <w:rsid w:val="00EF00B0"/>
    <w:rsid w:val="00EF7A4D"/>
    <w:rsid w:val="00F158DA"/>
    <w:rsid w:val="00F32041"/>
    <w:rsid w:val="00F50C8E"/>
    <w:rsid w:val="00F6350C"/>
    <w:rsid w:val="00F717DA"/>
    <w:rsid w:val="00F914F6"/>
    <w:rsid w:val="00F92FC7"/>
    <w:rsid w:val="00F946D2"/>
    <w:rsid w:val="00FA06B5"/>
    <w:rsid w:val="00FA0DAE"/>
    <w:rsid w:val="00FD4E48"/>
    <w:rsid w:val="00FF0029"/>
    <w:rsid w:val="0E171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link w:val="4"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link w:val="3"/>
    <w:uiPriority w:val="99"/>
    <w:rPr>
      <w:sz w:val="22"/>
      <w:szCs w:val="22"/>
      <w:lang w:eastAsia="en-US"/>
    </w:rPr>
  </w:style>
  <w:style w:type="character" w:customStyle="1" w:styleId="9">
    <w:name w:val="Текст выноски Знак"/>
    <w:link w:val="2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1260</Words>
  <Characters>7186</Characters>
  <Lines>59</Lines>
  <Paragraphs>16</Paragraphs>
  <TotalTime>0</TotalTime>
  <ScaleCrop>false</ScaleCrop>
  <LinksUpToDate>false</LinksUpToDate>
  <CharactersWithSpaces>8430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2020-10-12T08:45:00Z</dcterms:created>
  <dc:creator>Плиско Николай Сергеевич</dc:creator>
  <cp:lastModifiedBy>ррарр</cp:lastModifiedBy>
  <cp:lastPrinted>2018-03-27T14:33:00Z</cp:lastPrinted>
  <dcterms:modified xsi:type="dcterms:W3CDTF">2020-10-17T12:54:10Z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